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B4" w:rsidRDefault="00DB0DB4">
      <w:pPr>
        <w:pStyle w:val="ConsPlusTitlePage"/>
      </w:pPr>
      <w:r>
        <w:t xml:space="preserve">Документ предоставлен </w:t>
      </w:r>
      <w:hyperlink r:id="rId4">
        <w:r>
          <w:rPr>
            <w:color w:val="0000FF"/>
          </w:rPr>
          <w:t>КонсультантПлюс</w:t>
        </w:r>
      </w:hyperlink>
      <w:r>
        <w:br/>
      </w:r>
    </w:p>
    <w:p w:rsidR="00DB0DB4" w:rsidRDefault="00DB0D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B0DB4">
        <w:tc>
          <w:tcPr>
            <w:tcW w:w="4677" w:type="dxa"/>
            <w:tcBorders>
              <w:top w:val="nil"/>
              <w:left w:val="nil"/>
              <w:bottom w:val="nil"/>
              <w:right w:val="nil"/>
            </w:tcBorders>
          </w:tcPr>
          <w:p w:rsidR="00DB0DB4" w:rsidRDefault="00DB0DB4">
            <w:pPr>
              <w:pStyle w:val="ConsPlusNormal"/>
            </w:pPr>
            <w:r>
              <w:t>27 мая 2022 года</w:t>
            </w:r>
          </w:p>
        </w:tc>
        <w:tc>
          <w:tcPr>
            <w:tcW w:w="4677" w:type="dxa"/>
            <w:tcBorders>
              <w:top w:val="nil"/>
              <w:left w:val="nil"/>
              <w:bottom w:val="nil"/>
              <w:right w:val="nil"/>
            </w:tcBorders>
          </w:tcPr>
          <w:p w:rsidR="00DB0DB4" w:rsidRDefault="00DB0DB4">
            <w:pPr>
              <w:pStyle w:val="ConsPlusNormal"/>
              <w:jc w:val="right"/>
            </w:pPr>
            <w:r>
              <w:t>N 322</w:t>
            </w:r>
          </w:p>
        </w:tc>
      </w:tr>
    </w:tbl>
    <w:p w:rsidR="00DB0DB4" w:rsidRDefault="00DB0DB4">
      <w:pPr>
        <w:pStyle w:val="ConsPlusNormal"/>
        <w:pBdr>
          <w:bottom w:val="single" w:sz="6" w:space="0" w:color="auto"/>
        </w:pBdr>
        <w:spacing w:before="100" w:after="100"/>
        <w:jc w:val="both"/>
        <w:rPr>
          <w:sz w:val="2"/>
          <w:szCs w:val="2"/>
        </w:rPr>
      </w:pPr>
    </w:p>
    <w:p w:rsidR="00DB0DB4" w:rsidRDefault="00DB0DB4">
      <w:pPr>
        <w:pStyle w:val="ConsPlusNormal"/>
        <w:jc w:val="both"/>
      </w:pPr>
    </w:p>
    <w:p w:rsidR="00DB0DB4" w:rsidRDefault="00DB0DB4">
      <w:pPr>
        <w:pStyle w:val="ConsPlusTitle"/>
        <w:jc w:val="center"/>
      </w:pPr>
      <w:r>
        <w:t>УКАЗ</w:t>
      </w:r>
    </w:p>
    <w:p w:rsidR="00DB0DB4" w:rsidRDefault="00DB0DB4">
      <w:pPr>
        <w:pStyle w:val="ConsPlusTitle"/>
        <w:jc w:val="center"/>
      </w:pPr>
    </w:p>
    <w:p w:rsidR="00DB0DB4" w:rsidRDefault="00DB0DB4">
      <w:pPr>
        <w:pStyle w:val="ConsPlusTitle"/>
        <w:jc w:val="center"/>
      </w:pPr>
      <w:r>
        <w:t>ПРЕЗИДЕНТА РОССИЙСКОЙ ФЕДЕРАЦИИ</w:t>
      </w:r>
    </w:p>
    <w:p w:rsidR="00DB0DB4" w:rsidRDefault="00DB0DB4">
      <w:pPr>
        <w:pStyle w:val="ConsPlusTitle"/>
        <w:jc w:val="center"/>
      </w:pPr>
    </w:p>
    <w:p w:rsidR="00DB0DB4" w:rsidRDefault="00DB0DB4">
      <w:pPr>
        <w:pStyle w:val="ConsPlusTitle"/>
        <w:jc w:val="center"/>
      </w:pPr>
      <w:r>
        <w:t>О ВРЕМЕННОМ ПОРЯДКЕ</w:t>
      </w:r>
    </w:p>
    <w:p w:rsidR="00DB0DB4" w:rsidRDefault="00DB0DB4">
      <w:pPr>
        <w:pStyle w:val="ConsPlusTitle"/>
        <w:jc w:val="center"/>
      </w:pPr>
      <w:r>
        <w:t>ИСПОЛНЕНИЯ ОБЯЗАТЕЛЬСТВ ПЕРЕД НЕКОТОРЫМИ ПРАВООБЛАДАТЕЛЯМИ</w:t>
      </w:r>
    </w:p>
    <w:p w:rsidR="00DB0DB4" w:rsidRDefault="00DB0DB4">
      <w:pPr>
        <w:pStyle w:val="ConsPlusNormal"/>
        <w:jc w:val="center"/>
      </w:pPr>
    </w:p>
    <w:p w:rsidR="00DB0DB4" w:rsidRDefault="00DB0DB4">
      <w:pPr>
        <w:pStyle w:val="ConsPlusNormal"/>
        <w:ind w:firstLine="540"/>
        <w:jc w:val="both"/>
      </w:pPr>
      <w:r>
        <w:t xml:space="preserve">В дополнение к мерам, предусмотренным указами Президента Российской Федерации от 28 февраля 2022 г. </w:t>
      </w:r>
      <w:hyperlink r:id="rId5">
        <w:r>
          <w:rPr>
            <w:color w:val="0000FF"/>
          </w:rPr>
          <w:t>N 79</w:t>
        </w:r>
      </w:hyperlink>
      <w:r>
        <w:t xml:space="preserve">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от 1 марта 2022 г. </w:t>
      </w:r>
      <w:hyperlink r:id="rId6">
        <w:r>
          <w:rPr>
            <w:color w:val="0000FF"/>
          </w:rPr>
          <w:t>N 81</w:t>
        </w:r>
      </w:hyperlink>
      <w:r>
        <w:t xml:space="preserve"> "О дополнительных временных мерах экономического характера по обеспечению финансовой стабильности Российской Федерации" и от 5 марта 2022 г. </w:t>
      </w:r>
      <w:hyperlink r:id="rId7">
        <w:r>
          <w:rPr>
            <w:color w:val="0000FF"/>
          </w:rPr>
          <w:t>N 95</w:t>
        </w:r>
      </w:hyperlink>
      <w:r>
        <w:t xml:space="preserve"> "О временном порядке исполнения обязательств перед некоторыми иностранными кредиторами", постановляю:</w:t>
      </w:r>
    </w:p>
    <w:p w:rsidR="00DB0DB4" w:rsidRDefault="00DB0DB4">
      <w:pPr>
        <w:pStyle w:val="ConsPlusNormal"/>
        <w:spacing w:before="220"/>
        <w:ind w:firstLine="540"/>
        <w:jc w:val="both"/>
      </w:pPr>
      <w:r>
        <w:t>1. Установить временный порядок исполнения Российской Федерацией, субъектами Российской Федерации, муниципальными образованиями, резидентами (далее - должники) денежных обязательств, связанных с использованием ими результатов интеллектуальной деятельности и (или) средств индивидуализации (далее - обязательства), исключительные права на которые принадлежат:</w:t>
      </w:r>
    </w:p>
    <w:p w:rsidR="00DB0DB4" w:rsidRDefault="00DB0DB4">
      <w:pPr>
        <w:pStyle w:val="ConsPlusNormal"/>
        <w:spacing w:before="220"/>
        <w:ind w:firstLine="540"/>
        <w:jc w:val="both"/>
      </w:pPr>
      <w:bookmarkStart w:id="0" w:name="P13"/>
      <w:bookmarkEnd w:id="0"/>
      <w:r>
        <w:t>а) иностранным правообладателям, являющимся иностранными лицами, связанными с иностранными государствами, которые совершают в отношении Российской Федерации,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или лицами, которые находятся под контролем указанных иностранных лиц, независимо от места их регистрации (в том числе в случае если местом их регистрации является Российская Федерация) или места преимущественного ведения ими хозяйственной деятельности;</w:t>
      </w:r>
    </w:p>
    <w:p w:rsidR="00DB0DB4" w:rsidRDefault="00DB0DB4">
      <w:pPr>
        <w:pStyle w:val="ConsPlusNormal"/>
        <w:spacing w:before="220"/>
        <w:ind w:firstLine="540"/>
        <w:jc w:val="both"/>
      </w:pPr>
      <w:bookmarkStart w:id="1" w:name="P14"/>
      <w:bookmarkEnd w:id="1"/>
      <w:r>
        <w:t>б) правообладателям, публично поддержавшим осуществление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либо публично призвавшим к осуществлению таких мер;</w:t>
      </w:r>
    </w:p>
    <w:p w:rsidR="00DB0DB4" w:rsidRDefault="00DB0DB4">
      <w:pPr>
        <w:pStyle w:val="ConsPlusNormal"/>
        <w:spacing w:before="220"/>
        <w:ind w:firstLine="540"/>
        <w:jc w:val="both"/>
      </w:pPr>
      <w:r>
        <w:t xml:space="preserve">в) правообладателям, запретившим после 23 февраля 2022 г. использование на территории Российской Федерации результатов интеллектуальной деятельности и (или) средств индивидуализации либо установившим запрет на такое использование для одного или нескольких юридических лиц и физических лиц, если эти действия были обусловлены осуществлением мер ограничительного характера, указанных в </w:t>
      </w:r>
      <w:hyperlink w:anchor="P14">
        <w:r>
          <w:rPr>
            <w:color w:val="0000FF"/>
          </w:rPr>
          <w:t>подпункте "б"</w:t>
        </w:r>
      </w:hyperlink>
      <w:r>
        <w:t xml:space="preserve"> настоящего пункта, либо иными причинами, не связанными с экономической целесообразностью;</w:t>
      </w:r>
    </w:p>
    <w:p w:rsidR="00DB0DB4" w:rsidRDefault="00DB0DB4">
      <w:pPr>
        <w:pStyle w:val="ConsPlusNormal"/>
        <w:spacing w:before="220"/>
        <w:ind w:firstLine="540"/>
        <w:jc w:val="both"/>
      </w:pPr>
      <w:r>
        <w:t xml:space="preserve">г) правообладателям, прекратившим, приостановившим или существенно ограничившим после 23 февраля 2022 г. на территории Российской Федерации производство (поставку) товаров, оказание услуг и (или) выполнение работ, если эти действия были обусловлены осуществлением мер ограничительного характера, указанных в </w:t>
      </w:r>
      <w:hyperlink w:anchor="P14">
        <w:r>
          <w:rPr>
            <w:color w:val="0000FF"/>
          </w:rPr>
          <w:t>подпункте "б"</w:t>
        </w:r>
      </w:hyperlink>
      <w:r>
        <w:t xml:space="preserve"> настоящего пункта, либо иными </w:t>
      </w:r>
      <w:r>
        <w:lastRenderedPageBreak/>
        <w:t>причинами, не связанными с экономической целесообразностью;</w:t>
      </w:r>
    </w:p>
    <w:p w:rsidR="00DB0DB4" w:rsidRDefault="00DB0DB4">
      <w:pPr>
        <w:pStyle w:val="ConsPlusNormal"/>
        <w:spacing w:before="220"/>
        <w:ind w:firstLine="540"/>
        <w:jc w:val="both"/>
      </w:pPr>
      <w:r>
        <w:t>д) правообладателям, совершившим публичные действия, направленные на дискредитацию использования Вооруженных Сил Российской Федерации и (или) исполнения государственными органами Российской Федерации своих полномочий за пределами территории Российской Федерации в целях защиты интересов Российской Федерации и ее граждан, поддержания международного мира и безопасности, либо публично распространившим под видом достоверных сообщений заведомо ложную информацию, содержащую данные об использовании Вооруженных Сил Российской Федерации и (или) исполнении государственными органами Российской Федерации своих полномочий за пределами территории Российской Федерации в указанных целях;</w:t>
      </w:r>
    </w:p>
    <w:p w:rsidR="00DB0DB4" w:rsidRDefault="00DB0DB4">
      <w:pPr>
        <w:pStyle w:val="ConsPlusNormal"/>
        <w:spacing w:before="220"/>
        <w:ind w:firstLine="540"/>
        <w:jc w:val="both"/>
      </w:pPr>
      <w:bookmarkStart w:id="2" w:name="P18"/>
      <w:bookmarkEnd w:id="2"/>
      <w:r>
        <w:t xml:space="preserve">е) правообладателям, распространившим в информационно-телекоммуникационных сетях, в том числе в сети "Интернет", информацию, выражающую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8">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DB0DB4" w:rsidRDefault="00DB0DB4">
      <w:pPr>
        <w:pStyle w:val="ConsPlusNormal"/>
        <w:spacing w:before="220"/>
        <w:ind w:firstLine="540"/>
        <w:jc w:val="both"/>
      </w:pPr>
      <w:r>
        <w:t xml:space="preserve">2. В целях исполнения обязательств перед правообладателями, названными в </w:t>
      </w:r>
      <w:hyperlink w:anchor="P13">
        <w:r>
          <w:rPr>
            <w:color w:val="0000FF"/>
          </w:rPr>
          <w:t>подпунктах "а"</w:t>
        </w:r>
      </w:hyperlink>
      <w:r>
        <w:t xml:space="preserve"> - </w:t>
      </w:r>
      <w:hyperlink w:anchor="P18">
        <w:r>
          <w:rPr>
            <w:color w:val="0000FF"/>
          </w:rPr>
          <w:t>"е" пункта 1</w:t>
        </w:r>
      </w:hyperlink>
      <w:r>
        <w:t xml:space="preserve"> настоящего Указа (далее также - правообладатели), должник, извещенный об обстоятельствах, предусмотренных </w:t>
      </w:r>
      <w:hyperlink w:anchor="P13">
        <w:r>
          <w:rPr>
            <w:color w:val="0000FF"/>
          </w:rPr>
          <w:t>подпунктами "а"</w:t>
        </w:r>
      </w:hyperlink>
      <w:r>
        <w:t xml:space="preserve"> - </w:t>
      </w:r>
      <w:hyperlink w:anchor="P18">
        <w:r>
          <w:rPr>
            <w:color w:val="0000FF"/>
          </w:rPr>
          <w:t>"е" пункта 1</w:t>
        </w:r>
      </w:hyperlink>
      <w:r>
        <w:t xml:space="preserve"> настоящего Указа, уплачивает вознаграждение, платежи, связанные с осуществлением и защитой исключительных прав, принадлежащих правообладателю, и другие платежи, в том числе неустойки (штрафы, пени) и иные финансовые санкции (далее - платежи), путем перечисления средств на специальный рублевый счет типа "О", открытый должником в уполномоченном банке на имя правообладателя и предназначенный для проведения расчетов по обязательствам (далее - специальный счет типа "О"). Внесению на специальный счет типа "О" также подлежат платежи, которые в нарушение срока исполнения должником обязательств перед правообладателем не были перечислены ему на день официального опубликования настоящего Указа. Должник считается извещенным об указанных обстоятельствах, в случае если соответствующая информация была опубликована в средствах массовой информации и (или) размещена на официальных сайтах государственных органов в информационно-телекоммуникационной сети "Интернет".</w:t>
      </w:r>
    </w:p>
    <w:p w:rsidR="00DB0DB4" w:rsidRDefault="00DB0DB4">
      <w:pPr>
        <w:pStyle w:val="ConsPlusNormal"/>
        <w:spacing w:before="220"/>
        <w:ind w:firstLine="540"/>
        <w:jc w:val="both"/>
      </w:pPr>
      <w:r>
        <w:t xml:space="preserve">3. </w:t>
      </w:r>
      <w:hyperlink r:id="rId9">
        <w:r>
          <w:rPr>
            <w:color w:val="0000FF"/>
          </w:rPr>
          <w:t>Уполномоченный банк</w:t>
        </w:r>
      </w:hyperlink>
      <w:r>
        <w:t xml:space="preserve"> (уполномоченные банки) определяется Правительством Российской Федерации. В случае определения нескольких уполномоченных банков Правительство Российской Федерации утверждает </w:t>
      </w:r>
      <w:hyperlink r:id="rId10">
        <w:r>
          <w:rPr>
            <w:color w:val="0000FF"/>
          </w:rPr>
          <w:t>порядок</w:t>
        </w:r>
      </w:hyperlink>
      <w:r>
        <w:t xml:space="preserve"> обмена между такими банками информацией об открытых в них специальных счетах типа "О". При этом обмен информацией допускается без получения согласия правообладателей и (или) должников. Обмен информацией в соответствии с настоящим пунктом не является нарушением банковской тайны.</w:t>
      </w:r>
    </w:p>
    <w:p w:rsidR="00DB0DB4" w:rsidRDefault="00DB0DB4">
      <w:pPr>
        <w:pStyle w:val="ConsPlusNormal"/>
        <w:spacing w:before="220"/>
        <w:ind w:firstLine="540"/>
        <w:jc w:val="both"/>
      </w:pPr>
      <w:r>
        <w:t>4. На специальный счет типа "О" вносятся в том числе платежи по лицензионным договорам, сублицензионным договорам, договорам о передаче полномочий по управлению правами (в том числе заключенным организацией по управлению правами на коллективной основе) и иным договорам, предусматривающим выплату вознаграждения в связи с использованием должником результатов интеллектуальной деятельности и (или) средств индивидуализации, исключительные права на которые принадлежат правообладателю (далее - договоры).</w:t>
      </w:r>
    </w:p>
    <w:p w:rsidR="00DB0DB4" w:rsidRDefault="00DB0DB4">
      <w:pPr>
        <w:pStyle w:val="ConsPlusNormal"/>
        <w:spacing w:before="220"/>
        <w:ind w:firstLine="540"/>
        <w:jc w:val="both"/>
      </w:pPr>
      <w:r>
        <w:t>5. На имя правообладателя может быть открыт только один специальный счет типа "О". Специальный счет типа "О" открывается на основании заявления, направленного должником в уполномоченный банк. В случае если на день поступления заявления в уполномоченном банке, в который оно поступило, или в другом уполномоченном банке на имя соответствующего правообладателя открыт специальный счет типа "О", уполномоченный банк, в который поступило заявление, сообщает реквизиты специального счета типа "О" должнику, направившему заявление.</w:t>
      </w:r>
    </w:p>
    <w:p w:rsidR="00DB0DB4" w:rsidRDefault="00DB0DB4">
      <w:pPr>
        <w:pStyle w:val="ConsPlusNormal"/>
        <w:spacing w:before="220"/>
        <w:ind w:firstLine="540"/>
        <w:jc w:val="both"/>
      </w:pPr>
      <w:r>
        <w:lastRenderedPageBreak/>
        <w:t xml:space="preserve">6. Уполномоченный банк вправе открыть специальный счет типа "О" без личного присутствия правообладателя или его представителя. Уполномоченный банк проводит идентификацию нового клиента - правообладателя, его представителя, выгодоприобретателя, бенефициарного владельца в соответствии с требованиями Федерального </w:t>
      </w:r>
      <w:hyperlink r:id="rId11">
        <w:r>
          <w:rPr>
            <w:color w:val="0000FF"/>
          </w:rPr>
          <w:t>закона</w:t>
        </w:r>
      </w:hyperlink>
      <w:r>
        <w:t xml:space="preserve"> от 7 августа 2001 г. N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Центрального банка Российской Федерации на основании доступных в сложившихся обстоятельствах документов и сведений об этих лицах не позднее 45 дней после дня открытия на имя правообладателя специального счета типа "О".</w:t>
      </w:r>
    </w:p>
    <w:p w:rsidR="00DB0DB4" w:rsidRDefault="00DB0DB4">
      <w:pPr>
        <w:pStyle w:val="ConsPlusNormal"/>
        <w:spacing w:before="220"/>
        <w:ind w:firstLine="540"/>
        <w:jc w:val="both"/>
      </w:pPr>
      <w:r>
        <w:t>7. В случае наличия достоверных сведений о почтовом адресе, адресе электронной почты и (или) номере контактного телефона правообладателя или его представителя уполномоченный банк уведомляет правообладателя или его представителя об открытии специального счета типа "О" и сообщает им его реквизиты. Правообладатель обязан сообщить реквизиты специального счета типа "О" в случае обращения к нему должника с соответствующим требованием.</w:t>
      </w:r>
    </w:p>
    <w:p w:rsidR="00DB0DB4" w:rsidRDefault="00DB0DB4">
      <w:pPr>
        <w:pStyle w:val="ConsPlusNormal"/>
        <w:spacing w:before="220"/>
        <w:ind w:firstLine="540"/>
        <w:jc w:val="both"/>
      </w:pPr>
      <w:bookmarkStart w:id="3" w:name="P25"/>
      <w:bookmarkEnd w:id="3"/>
      <w:r>
        <w:t>8. Если деятельность правообладателя предполагает заключение договоров с любым обратившимся к нему лицом и (или) осуществление платежей в пользу правообладателя любым лицом, использующим результат интеллектуальной деятельности и (или) средство индивидуализации, исключительные права на которые принадлежат правообладателю, он обязан опубликовать сведения о реквизитах специального счета типа "О" на своем сайте в информационно-телекоммуникационной сети "Интернет" и обеспечить техническую возможность внесения должниками платежей на специальный счет типа "О".</w:t>
      </w:r>
    </w:p>
    <w:p w:rsidR="00DB0DB4" w:rsidRDefault="00DB0DB4">
      <w:pPr>
        <w:pStyle w:val="ConsPlusNormal"/>
        <w:spacing w:before="220"/>
        <w:ind w:firstLine="540"/>
        <w:jc w:val="both"/>
      </w:pPr>
      <w:r>
        <w:t xml:space="preserve">9. Режим специального счета типа "О", в том числе особенности внесения на него платежей и списания с него средств, устанавливается </w:t>
      </w:r>
      <w:hyperlink r:id="rId12">
        <w:r>
          <w:rPr>
            <w:color w:val="0000FF"/>
          </w:rPr>
          <w:t>решением</w:t>
        </w:r>
      </w:hyperlink>
      <w:r>
        <w:t xml:space="preserve"> Совета директоров Центрального банка Российской Федерации, подлежащим официальному опубликованию в соответствии со </w:t>
      </w:r>
      <w:hyperlink r:id="rId13">
        <w:r>
          <w:rPr>
            <w:color w:val="0000FF"/>
          </w:rPr>
          <w:t>статьей 7</w:t>
        </w:r>
      </w:hyperlink>
      <w:r>
        <w:t xml:space="preserve"> Федерального закона от 10 июля 2002 г. N 86-ФЗ "О Центральном банке Российской Федерации (Банке России)". Специальный счет типа "О" ведется в рублях.</w:t>
      </w:r>
    </w:p>
    <w:p w:rsidR="00DB0DB4" w:rsidRDefault="00DB0DB4">
      <w:pPr>
        <w:pStyle w:val="ConsPlusNormal"/>
        <w:spacing w:before="220"/>
        <w:ind w:firstLine="540"/>
        <w:jc w:val="both"/>
      </w:pPr>
      <w:bookmarkStart w:id="4" w:name="P27"/>
      <w:bookmarkEnd w:id="4"/>
      <w:r>
        <w:t>10. Правообладатель может дать должнику письменное согласие (в том числе с использованием электронных либо иных технических средств) на внесение платежа на специальный счет типа "О". Такое согласие может быть дано как в отношении отдельного платежа, так и в отношении всех платежей, совершаемых должником.</w:t>
      </w:r>
    </w:p>
    <w:p w:rsidR="00DB0DB4" w:rsidRDefault="00DB0DB4">
      <w:pPr>
        <w:pStyle w:val="ConsPlusNormal"/>
        <w:spacing w:before="220"/>
        <w:ind w:firstLine="540"/>
        <w:jc w:val="both"/>
      </w:pPr>
      <w:r>
        <w:t xml:space="preserve">11. В случае если правообладатель не дал письменного согласия на внесение платежа на специальный счет типа "О", должник вправе не осуществлять платеж до момента получения такого согласия. При этом должник не считается нарушившим свои обязательства, в том числе по уплате неустоек (штрафов, пеней) и иных финансовых санкций. Для целей настоящего пункта исполнение правообладателем обязанности, предусмотренной </w:t>
      </w:r>
      <w:hyperlink w:anchor="P25">
        <w:r>
          <w:rPr>
            <w:color w:val="0000FF"/>
          </w:rPr>
          <w:t>пунктом 8</w:t>
        </w:r>
      </w:hyperlink>
      <w:r>
        <w:t xml:space="preserve"> настоящего Указа, приравнивается к даче письменного согласия на внесение платежа на специальный счет типа "О".</w:t>
      </w:r>
    </w:p>
    <w:p w:rsidR="00DB0DB4" w:rsidRDefault="00DB0DB4">
      <w:pPr>
        <w:pStyle w:val="ConsPlusNormal"/>
        <w:spacing w:before="220"/>
        <w:ind w:firstLine="540"/>
        <w:jc w:val="both"/>
      </w:pPr>
      <w:r>
        <w:t>12. При надлежащем выполнении должником требований настоящего Указа сохраняется его право на использование результата интеллектуальной деятельности и (или) средства индивидуализации на ранее применимых условиях.</w:t>
      </w:r>
    </w:p>
    <w:p w:rsidR="00DB0DB4" w:rsidRDefault="00DB0DB4">
      <w:pPr>
        <w:pStyle w:val="ConsPlusNormal"/>
        <w:spacing w:before="220"/>
        <w:ind w:firstLine="540"/>
        <w:jc w:val="both"/>
      </w:pPr>
      <w:r>
        <w:t xml:space="preserve">13. Независимо от того, было ли правообладателем дано письменное согласие в соответствии с </w:t>
      </w:r>
      <w:hyperlink w:anchor="P27">
        <w:r>
          <w:rPr>
            <w:color w:val="0000FF"/>
          </w:rPr>
          <w:t>пунктом 10</w:t>
        </w:r>
      </w:hyperlink>
      <w:r>
        <w:t xml:space="preserve"> настоящего Указа, внесение должником платежа на специальный счет типа "О" признается надлежащим исполнением должником обязательств. Исполнение должником обязательств без использования специального счета типа "О" не допускается. Обязательства, выраженные в иностранной валюте, признаются исполненными надлежащим образом, если на специальный счет типа "О" внесен платеж в рублях в сумме, эквивалентной стоимости обязательств в иностранной валюте (независимо от того, в какой валюте выражена такая стоимость) и рассчитанной по официальному курсу Центрального банка Российской Федерации, установленному на день, когда был произведен соответствующий платеж.</w:t>
      </w:r>
    </w:p>
    <w:p w:rsidR="00DB0DB4" w:rsidRDefault="00DB0DB4">
      <w:pPr>
        <w:pStyle w:val="ConsPlusNormal"/>
        <w:spacing w:before="220"/>
        <w:ind w:firstLine="540"/>
        <w:jc w:val="both"/>
      </w:pPr>
      <w:bookmarkStart w:id="5" w:name="P31"/>
      <w:bookmarkEnd w:id="5"/>
      <w:r>
        <w:lastRenderedPageBreak/>
        <w:t>14. Правообладатель, должник или их представители вправе обратиться в Правительственную комиссию по контролю за осуществлением иностранных инвестиций в Российской Федерации с заявлением о выдаче разрешения на перевод на банковский или иной счет правообладателя (в том числе открытый в банке, расположенном за пределами территории Российской Федерации) средств, перечисленных должником на специальный счет типа "О". При необходимости в этом разрешении могут содержаться условия осуществления такого перевода.</w:t>
      </w:r>
    </w:p>
    <w:p w:rsidR="00DB0DB4" w:rsidRDefault="00DB0DB4">
      <w:pPr>
        <w:pStyle w:val="ConsPlusNormal"/>
        <w:spacing w:before="220"/>
        <w:ind w:firstLine="540"/>
        <w:jc w:val="both"/>
      </w:pPr>
      <w:r>
        <w:t xml:space="preserve">15. Списание средств со специального счета типа "О" в пользу правообладателя без получения разрешения, предусмотренного </w:t>
      </w:r>
      <w:hyperlink w:anchor="P31">
        <w:r>
          <w:rPr>
            <w:color w:val="0000FF"/>
          </w:rPr>
          <w:t>пунктом 14</w:t>
        </w:r>
      </w:hyperlink>
      <w:r>
        <w:t xml:space="preserve"> настоящего Указа, не допускается.</w:t>
      </w:r>
    </w:p>
    <w:p w:rsidR="00DB0DB4" w:rsidRDefault="00DB0DB4">
      <w:pPr>
        <w:pStyle w:val="ConsPlusNormal"/>
        <w:spacing w:before="220"/>
        <w:ind w:firstLine="540"/>
        <w:jc w:val="both"/>
      </w:pPr>
      <w:r>
        <w:t xml:space="preserve">16. Иностранными лицами (лицами, которые находятся под их контролем), названными в </w:t>
      </w:r>
      <w:hyperlink w:anchor="P13">
        <w:r>
          <w:rPr>
            <w:color w:val="0000FF"/>
          </w:rPr>
          <w:t>подпункте "а" пункта 1</w:t>
        </w:r>
      </w:hyperlink>
      <w:r>
        <w:t xml:space="preserve"> настоящего Указа, не признаются лица, отвечающие одновременно следующим требованиям:</w:t>
      </w:r>
    </w:p>
    <w:p w:rsidR="00DB0DB4" w:rsidRDefault="00DB0DB4">
      <w:pPr>
        <w:pStyle w:val="ConsPlusNormal"/>
        <w:spacing w:before="220"/>
        <w:ind w:firstLine="540"/>
        <w:jc w:val="both"/>
      </w:pPr>
      <w:bookmarkStart w:id="6" w:name="P34"/>
      <w:bookmarkEnd w:id="6"/>
      <w:r>
        <w:t>а) они находятся под контролем российских юридических лиц или физических лиц (конечными бенефициарами являются Российская Федерация,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иностранными государствами, которые совершают в отношении Российской Федерации, российских юридических лиц и физических лиц недружественные действия;</w:t>
      </w:r>
    </w:p>
    <w:p w:rsidR="00DB0DB4" w:rsidRDefault="00DB0DB4">
      <w:pPr>
        <w:pStyle w:val="ConsPlusNormal"/>
        <w:spacing w:before="220"/>
        <w:ind w:firstLine="540"/>
        <w:jc w:val="both"/>
      </w:pPr>
      <w:r>
        <w:t xml:space="preserve">б) информация о контроле над ними раскрыта российскими юридическими лицами или физическими лицами, названными в </w:t>
      </w:r>
      <w:hyperlink w:anchor="P34">
        <w:r>
          <w:rPr>
            <w:color w:val="0000FF"/>
          </w:rPr>
          <w:t>подпункте "а"</w:t>
        </w:r>
      </w:hyperlink>
      <w:r>
        <w:t xml:space="preserve"> настоящего пункта, налоговым органам Российской Федерации в соответствии с требованиями законодательства Российской Федерации.</w:t>
      </w:r>
    </w:p>
    <w:p w:rsidR="00DB0DB4" w:rsidRDefault="00DB0DB4">
      <w:pPr>
        <w:pStyle w:val="ConsPlusNormal"/>
        <w:spacing w:before="220"/>
        <w:ind w:firstLine="540"/>
        <w:jc w:val="both"/>
      </w:pPr>
      <w:r>
        <w:t>17. Положения настоящего Указа не применяются:</w:t>
      </w:r>
    </w:p>
    <w:p w:rsidR="00DB0DB4" w:rsidRDefault="00DB0DB4">
      <w:pPr>
        <w:pStyle w:val="ConsPlusNormal"/>
        <w:spacing w:before="220"/>
        <w:ind w:firstLine="540"/>
        <w:jc w:val="both"/>
      </w:pPr>
      <w:r>
        <w:t xml:space="preserve">а) к договорам, предметом которых является предоставление правообладателями, названными в </w:t>
      </w:r>
      <w:hyperlink w:anchor="P13">
        <w:r>
          <w:rPr>
            <w:color w:val="0000FF"/>
          </w:rPr>
          <w:t>подпункте "а" пункта 1</w:t>
        </w:r>
      </w:hyperlink>
      <w:r>
        <w:t xml:space="preserve"> настоящего Указа, должникам права использования результатов интеллектуальной деятельности и (или) средств индивидуализации, необходимых:</w:t>
      </w:r>
    </w:p>
    <w:p w:rsidR="00DB0DB4" w:rsidRDefault="00DB0DB4">
      <w:pPr>
        <w:pStyle w:val="ConsPlusNormal"/>
        <w:spacing w:before="220"/>
        <w:ind w:firstLine="540"/>
        <w:jc w:val="both"/>
      </w:pPr>
      <w:r>
        <w:t>для ввоза на территорию Российской Федерации и (или) производства на территории Российской Федерации лекарственных средств, медицинских изделий, промышленной и сельскохозяйственной продукции, пищевых продуктов;</w:t>
      </w:r>
    </w:p>
    <w:p w:rsidR="00DB0DB4" w:rsidRDefault="00DB0DB4">
      <w:pPr>
        <w:pStyle w:val="ConsPlusNormal"/>
        <w:spacing w:before="220"/>
        <w:ind w:firstLine="540"/>
        <w:jc w:val="both"/>
      </w:pPr>
      <w:r>
        <w:t>для оказания услуг связи (в том числе услуг по передаче данных, предоставлению доступа к информационно-телекоммуникационной сети "Интернет") и услуг по пропуску трафика;</w:t>
      </w:r>
    </w:p>
    <w:p w:rsidR="00DB0DB4" w:rsidRDefault="00DB0DB4">
      <w:pPr>
        <w:pStyle w:val="ConsPlusNormal"/>
        <w:spacing w:before="220"/>
        <w:ind w:firstLine="540"/>
        <w:jc w:val="both"/>
      </w:pPr>
      <w:r>
        <w:t>для создания и (или) использования на территории Российской Федерации программ для электронных вычислительных машин, баз данных, информационных систем и центров обработки данных;</w:t>
      </w:r>
    </w:p>
    <w:p w:rsidR="00DB0DB4" w:rsidRDefault="00DB0DB4">
      <w:pPr>
        <w:pStyle w:val="ConsPlusNormal"/>
        <w:spacing w:before="220"/>
        <w:ind w:firstLine="540"/>
        <w:jc w:val="both"/>
      </w:pPr>
      <w:r>
        <w:t>б) к платежам, не превышающим 100 тыс. рублей или суммы в иностранной валюте, эквивалентной 100 тыс. рублей, осуществляемым физическим лицом - резидентом в связи с использованием им результата интеллектуальной деятельности и (или) средства индивидуализации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DB0DB4" w:rsidRDefault="00DB0DB4">
      <w:pPr>
        <w:pStyle w:val="ConsPlusNormal"/>
        <w:spacing w:before="220"/>
        <w:ind w:firstLine="540"/>
        <w:jc w:val="both"/>
      </w:pPr>
      <w:r>
        <w:t xml:space="preserve">в) к правообладателям, названным в </w:t>
      </w:r>
      <w:hyperlink w:anchor="P13">
        <w:r>
          <w:rPr>
            <w:color w:val="0000FF"/>
          </w:rPr>
          <w:t>подпункте "а" пункта 1</w:t>
        </w:r>
      </w:hyperlink>
      <w:r>
        <w:t xml:space="preserve"> настоящего Указа и надлежащим образом исполняющим свои обязанности по договорам, заключенным с должниками.</w:t>
      </w:r>
    </w:p>
    <w:p w:rsidR="00DB0DB4" w:rsidRDefault="00DB0DB4">
      <w:pPr>
        <w:pStyle w:val="ConsPlusNormal"/>
        <w:spacing w:before="220"/>
        <w:ind w:firstLine="540"/>
        <w:jc w:val="both"/>
      </w:pPr>
      <w:r>
        <w:t>18. Предоставить право давать официальные разъяснения:</w:t>
      </w:r>
    </w:p>
    <w:p w:rsidR="00DB0DB4" w:rsidRDefault="00DB0DB4">
      <w:pPr>
        <w:pStyle w:val="ConsPlusNormal"/>
        <w:spacing w:before="220"/>
        <w:ind w:firstLine="540"/>
        <w:jc w:val="both"/>
      </w:pPr>
      <w:r>
        <w:t xml:space="preserve">а) Центральному банку Российской Федерации - по вопросам применения режима специального счета типа "О" и осуществления расчетов с использованием специального счета типа </w:t>
      </w:r>
      <w:r>
        <w:lastRenderedPageBreak/>
        <w:t>"О" в соответствии с настоящим Указом;</w:t>
      </w:r>
    </w:p>
    <w:p w:rsidR="00DB0DB4" w:rsidRDefault="00DB0DB4">
      <w:pPr>
        <w:pStyle w:val="ConsPlusNormal"/>
        <w:spacing w:before="220"/>
        <w:ind w:firstLine="540"/>
        <w:jc w:val="both"/>
      </w:pPr>
      <w:bookmarkStart w:id="7" w:name="P45"/>
      <w:bookmarkEnd w:id="7"/>
      <w:r>
        <w:t xml:space="preserve">б) федеральному </w:t>
      </w:r>
      <w:hyperlink r:id="rId14">
        <w:r>
          <w:rPr>
            <w:color w:val="0000FF"/>
          </w:rPr>
          <w:t>органу</w:t>
        </w:r>
      </w:hyperlink>
      <w:r>
        <w:t xml:space="preserve"> исполнительной власти, определенному Правительством Российской Федерации, - по иным вопросам применения настоящего Указа.</w:t>
      </w:r>
    </w:p>
    <w:p w:rsidR="00DB0DB4" w:rsidRDefault="00DB0DB4">
      <w:pPr>
        <w:pStyle w:val="ConsPlusNormal"/>
        <w:spacing w:before="220"/>
        <w:ind w:firstLine="540"/>
        <w:jc w:val="both"/>
      </w:pPr>
      <w:r>
        <w:t>19. Правительству Российской Федерации в 10-дневный срок:</w:t>
      </w:r>
    </w:p>
    <w:p w:rsidR="00DB0DB4" w:rsidRDefault="00DB0DB4">
      <w:pPr>
        <w:pStyle w:val="ConsPlusNormal"/>
        <w:spacing w:before="220"/>
        <w:ind w:firstLine="540"/>
        <w:jc w:val="both"/>
      </w:pPr>
      <w:r>
        <w:t>а) определить уполномоченный банк (уполномоченные банки) и при необходимости утвердить порядок обмена между уполномоченными банками информацией об открытых в них специальных счетах типа "О";</w:t>
      </w:r>
    </w:p>
    <w:p w:rsidR="00DB0DB4" w:rsidRDefault="00DB0DB4">
      <w:pPr>
        <w:pStyle w:val="ConsPlusNormal"/>
        <w:spacing w:before="220"/>
        <w:ind w:firstLine="540"/>
        <w:jc w:val="both"/>
      </w:pPr>
      <w:r>
        <w:t xml:space="preserve">б) утвердить порядок выдачи Правительственной комиссией по контролю за осуществлением иностранных инвестиций в Российской Федерации разрешения, предусмотренного </w:t>
      </w:r>
      <w:hyperlink w:anchor="P31">
        <w:r>
          <w:rPr>
            <w:color w:val="0000FF"/>
          </w:rPr>
          <w:t>пунктом 14</w:t>
        </w:r>
      </w:hyperlink>
      <w:r>
        <w:t xml:space="preserve"> настоящего Указа;</w:t>
      </w:r>
    </w:p>
    <w:p w:rsidR="00DB0DB4" w:rsidRDefault="00DB0DB4">
      <w:pPr>
        <w:pStyle w:val="ConsPlusNormal"/>
        <w:spacing w:before="220"/>
        <w:ind w:firstLine="540"/>
        <w:jc w:val="both"/>
      </w:pPr>
      <w:r>
        <w:t xml:space="preserve">в) определить федеральный орган исполнительной власти, которому в соответствии с </w:t>
      </w:r>
      <w:hyperlink w:anchor="P45">
        <w:r>
          <w:rPr>
            <w:color w:val="0000FF"/>
          </w:rPr>
          <w:t>подпунктом "б" пункта 18</w:t>
        </w:r>
      </w:hyperlink>
      <w:r>
        <w:t xml:space="preserve"> настоящего Указа предоставлено право давать официальные разъяснения по отдельным вопросам применения настоящего Указа.</w:t>
      </w:r>
    </w:p>
    <w:p w:rsidR="00DB0DB4" w:rsidRDefault="00DB0DB4">
      <w:pPr>
        <w:pStyle w:val="ConsPlusNormal"/>
        <w:spacing w:before="220"/>
        <w:ind w:firstLine="540"/>
        <w:jc w:val="both"/>
      </w:pPr>
      <w:r>
        <w:t>20. Настоящий Указ вступает в силу со дня его официального опубликования.</w:t>
      </w:r>
    </w:p>
    <w:p w:rsidR="00DB0DB4" w:rsidRDefault="00DB0DB4">
      <w:pPr>
        <w:pStyle w:val="ConsPlusNormal"/>
        <w:ind w:firstLine="540"/>
        <w:jc w:val="both"/>
      </w:pPr>
    </w:p>
    <w:p w:rsidR="00DB0DB4" w:rsidRDefault="00DB0DB4">
      <w:pPr>
        <w:pStyle w:val="ConsPlusNormal"/>
        <w:jc w:val="right"/>
      </w:pPr>
      <w:r>
        <w:t>Президент</w:t>
      </w:r>
    </w:p>
    <w:p w:rsidR="00DB0DB4" w:rsidRDefault="00DB0DB4">
      <w:pPr>
        <w:pStyle w:val="ConsPlusNormal"/>
        <w:jc w:val="right"/>
      </w:pPr>
      <w:r>
        <w:t>Российской Федерации</w:t>
      </w:r>
    </w:p>
    <w:p w:rsidR="00DB0DB4" w:rsidRDefault="00DB0DB4">
      <w:pPr>
        <w:pStyle w:val="ConsPlusNormal"/>
        <w:jc w:val="right"/>
      </w:pPr>
      <w:r>
        <w:t>В.ПУТИН</w:t>
      </w:r>
    </w:p>
    <w:p w:rsidR="00DB0DB4" w:rsidRDefault="00DB0DB4">
      <w:pPr>
        <w:pStyle w:val="ConsPlusNormal"/>
      </w:pPr>
      <w:r>
        <w:t>Москва, Кремль</w:t>
      </w:r>
    </w:p>
    <w:p w:rsidR="00DB0DB4" w:rsidRDefault="00DB0DB4">
      <w:pPr>
        <w:pStyle w:val="ConsPlusNormal"/>
        <w:spacing w:before="220"/>
      </w:pPr>
      <w:r>
        <w:t>27 мая 2022 года</w:t>
      </w:r>
    </w:p>
    <w:p w:rsidR="00DB0DB4" w:rsidRDefault="00DB0DB4">
      <w:pPr>
        <w:pStyle w:val="ConsPlusNormal"/>
        <w:spacing w:before="220"/>
      </w:pPr>
      <w:r>
        <w:t>N 322</w:t>
      </w:r>
    </w:p>
    <w:p w:rsidR="00DB0DB4" w:rsidRDefault="00DB0DB4">
      <w:pPr>
        <w:pStyle w:val="ConsPlusNormal"/>
        <w:ind w:firstLine="540"/>
        <w:jc w:val="both"/>
      </w:pPr>
    </w:p>
    <w:p w:rsidR="00DB0DB4" w:rsidRDefault="00DB0DB4">
      <w:pPr>
        <w:pStyle w:val="ConsPlusNormal"/>
        <w:jc w:val="both"/>
      </w:pPr>
    </w:p>
    <w:p w:rsidR="00DB0DB4" w:rsidRDefault="00DB0DB4">
      <w:pPr>
        <w:pStyle w:val="ConsPlusNormal"/>
        <w:pBdr>
          <w:bottom w:val="single" w:sz="6" w:space="0" w:color="auto"/>
        </w:pBdr>
        <w:spacing w:before="100" w:after="100"/>
        <w:jc w:val="both"/>
        <w:rPr>
          <w:sz w:val="2"/>
          <w:szCs w:val="2"/>
        </w:rPr>
      </w:pPr>
    </w:p>
    <w:p w:rsidR="00263E8C" w:rsidRDefault="00263E8C">
      <w:bookmarkStart w:id="8" w:name="_GoBack"/>
      <w:bookmarkEnd w:id="8"/>
    </w:p>
    <w:sectPr w:rsidR="00263E8C" w:rsidSect="00E40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B4"/>
    <w:rsid w:val="00263E8C"/>
    <w:rsid w:val="00DB0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F8795-15DB-4C92-83FF-F93883C1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D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B0DB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B0DB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971800B166D33CE4E912FBD92822532F7D018A56E25B3F604493192730EEEFA3C39954A124F2BF833341a5F1I" TargetMode="External"/><Relationship Id="rId13" Type="http://schemas.openxmlformats.org/officeDocument/2006/relationships/hyperlink" Target="consultantplus://offline/ref=01971800B166D33CE4E912FBD9282253297507885DB60C3D31119D1C2F60B4FFB58A9551BF24F4A482381703F40B9EF04F25A3BEA0B6FCB3aAFFI" TargetMode="External"/><Relationship Id="rId3" Type="http://schemas.openxmlformats.org/officeDocument/2006/relationships/webSettings" Target="webSettings.xml"/><Relationship Id="rId7" Type="http://schemas.openxmlformats.org/officeDocument/2006/relationships/hyperlink" Target="consultantplus://offline/ref=01971800B166D33CE4E912FBD92822532974068654B00C3D31119D1C2F60B4FFA78ACD5DBE20EAA1872D4152B2a5FDI" TargetMode="External"/><Relationship Id="rId12" Type="http://schemas.openxmlformats.org/officeDocument/2006/relationships/hyperlink" Target="consultantplus://offline/ref=01971800B166D33CE4E912FBD928225329740F8F5FB60C3D31119D1C2F60B4FFB58A9551BF24F4A187381703F40B9EF04F25A3BEA0B6FCB3aAFF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1971800B166D33CE4E912FBD92822532974068A5ABC0C3D31119D1C2F60B4FFA78ACD5DBE20EAA1872D4152B2a5FDI" TargetMode="External"/><Relationship Id="rId11" Type="http://schemas.openxmlformats.org/officeDocument/2006/relationships/hyperlink" Target="consultantplus://offline/ref=01971800B166D33CE4E912FBD92822532971008E5AB40C3D31119D1C2F60B4FFB58A9551BF24F0A086381703F40B9EF04F25A3BEA0B6FCB3aAFFI" TargetMode="External"/><Relationship Id="rId5" Type="http://schemas.openxmlformats.org/officeDocument/2006/relationships/hyperlink" Target="consultantplus://offline/ref=01971800B166D33CE4E912FBD928225329740E875FB50C3D31119D1C2F60B4FFA78ACD5DBE20EAA1872D4152B2a5FDI" TargetMode="External"/><Relationship Id="rId15" Type="http://schemas.openxmlformats.org/officeDocument/2006/relationships/fontTable" Target="fontTable.xml"/><Relationship Id="rId10" Type="http://schemas.openxmlformats.org/officeDocument/2006/relationships/hyperlink" Target="consultantplus://offline/ref=01971800B166D33CE4E912FBD928225329740E8A58B10C3D31119D1C2F60B4FFB58A9551BF24F4A086381703F40B9EF04F25A3BEA0B6FCB3aAF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1971800B166D33CE4E912FBD928225329740E8A58B10C3D31119D1C2F60B4FFB58A9551BF24F4A187381703F40B9EF04F25A3BEA0B6FCB3aAFFI" TargetMode="External"/><Relationship Id="rId14" Type="http://schemas.openxmlformats.org/officeDocument/2006/relationships/hyperlink" Target="consultantplus://offline/ref=01971800B166D33CE4E912FBD928225329740E8A58B10C3D31119D1C2F60B4FFB58A9551BF24F4A188381703F40B9EF04F25A3BEA0B6FCB3aA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2578</Words>
  <Characters>14699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АО БАНК ПСКБ</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Дядькина Наталья Викторовна</dc:creator>
  <cp:keywords/>
  <dc:description/>
  <cp:lastModifiedBy>Дядькина Наталья Викторовна</cp:lastModifiedBy>
  <cp:revision>1</cp:revision>
  <dcterms:created xsi:type="dcterms:W3CDTF">2023-06-14T08:05:00Z</dcterms:created>
  <dcterms:modified xsi:type="dcterms:W3CDTF">2023-06-14T08:05:00Z</dcterms:modified>
</cp:coreProperties>
</file>